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b/>
          <w:bCs/>
          <w:sz w:val="22"/>
          <w:szCs w:val="22"/>
          <w:u w:val="none"/>
        </w:rPr>
      </w:pPr>
      <w:r>
        <w:rPr>
          <w:rFonts w:ascii="Calibri" w:hAnsi="Calibri"/>
          <w:b/>
          <w:bCs/>
          <w:sz w:val="22"/>
          <w:szCs w:val="22"/>
          <w:u w:val="single"/>
        </w:rPr>
        <w:t>EFF Herbstprogramm VHS 2026/2027</w:t>
      </w:r>
      <w:r>
        <w:rPr>
          <w:rFonts w:ascii="Calibri" w:hAnsi="Calibri"/>
          <w:b/>
          <w:bCs/>
          <w:sz w:val="22"/>
          <w:szCs w:val="22"/>
          <w:u w:val="none"/>
        </w:rPr>
        <w:br/>
      </w:r>
    </w:p>
    <w:p>
      <w:pPr>
        <w:pStyle w:val="Normal"/>
        <w:bidi w:val="0"/>
        <w:jc w:val="start"/>
        <w:rPr>
          <w:rFonts w:ascii="Calibri" w:hAnsi="Calibri"/>
          <w:b w:val="false"/>
          <w:bCs w:val="false"/>
          <w:sz w:val="22"/>
          <w:szCs w:val="22"/>
          <w:u w:val="none"/>
        </w:rPr>
      </w:pPr>
      <w:r>
        <w:rPr>
          <w:rFonts w:ascii="Calibri" w:hAnsi="Calibri"/>
          <w:b w:val="false"/>
          <w:bCs w:val="false"/>
          <w:sz w:val="22"/>
          <w:szCs w:val="22"/>
          <w:u w:val="none"/>
        </w:rPr>
      </w:r>
    </w:p>
    <w:p>
      <w:pPr>
        <w:pStyle w:val="BodyText"/>
        <w:bidi w:val="0"/>
        <w:spacing w:lineRule="auto" w:line="276"/>
        <w:jc w:val="start"/>
        <w:rPr/>
      </w:pPr>
      <w:r>
        <w:rPr>
          <w:rFonts w:cs="Arial" w:ascii="Calibri" w:hAnsi="Calibri"/>
          <w:b/>
          <w:bCs w:val="false"/>
          <w:color w:val="231F20"/>
          <w:sz w:val="22"/>
          <w:szCs w:val="22"/>
          <w:u w:val="none"/>
          <w:shd w:fill="FFFFFF" w:val="clear"/>
        </w:rPr>
        <w:t>Zeitenwende - Überleben in einer solidarischen/ friedfertigen Welt -</w:t>
      </w:r>
      <w:r>
        <w:rPr>
          <w:rFonts w:cs="Arial" w:ascii="Calibri" w:hAnsi="Calibri"/>
          <w:b w:val="false"/>
          <w:bCs w:val="false"/>
          <w:color w:val="231F20"/>
          <w:sz w:val="22"/>
          <w:szCs w:val="22"/>
          <w:u w:val="none"/>
          <w:shd w:fill="FFFFFF" w:val="clear"/>
        </w:rPr>
        <w:br/>
      </w:r>
      <w:r>
        <w:rPr>
          <w:rFonts w:eastAsia="Times New Roman" w:cs="Calibri" w:ascii="Calibri" w:hAnsi="Calibri"/>
          <w:b w:val="false"/>
          <w:bCs w:val="false"/>
          <w:color w:val="231F20"/>
          <w:sz w:val="22"/>
          <w:szCs w:val="22"/>
          <w:u w:val="none"/>
          <w:shd w:fill="FFFFFF" w:val="clear"/>
        </w:rPr>
        <w:t>Die Friedensbewegungen aus Ost und West haben mit zum Ende des Kalten Krieges beigetragen. Sie wurden von ökologischen und gewerkschaftlichen Spektren sowie von kirchlichen Akteuren in der DDR und der BRD getragen. Der Dialog sowie eine Kooperation statt Eskalation boten die Chance, aus der Spirale der Gewalt auszusteigen. </w:t>
      </w:r>
      <w:r>
        <w:rPr>
          <w:rFonts w:ascii="Calibri" w:hAnsi="Calibri"/>
          <w:b w:val="false"/>
          <w:bCs w:val="false"/>
          <w:color w:val="231F20"/>
          <w:sz w:val="22"/>
          <w:szCs w:val="22"/>
          <w:u w:val="none"/>
          <w:shd w:fill="FFFFFF" w:val="clear"/>
        </w:rPr>
        <w:br/>
      </w:r>
      <w:r>
        <w:rPr>
          <w:rFonts w:ascii="Calibri" w:hAnsi="Calibri"/>
          <w:b w:val="false"/>
          <w:bCs w:val="false"/>
          <w:color w:val="000000"/>
          <w:sz w:val="22"/>
          <w:szCs w:val="22"/>
          <w:u w:val="none"/>
        </w:rPr>
        <w:t>Der Referent, Prof. i. R. Dr. Norbert Mette, hat kath. Theologie und Sozialwissenschaften studiert. Er wird sich nach dem Vortrag mit Joachim Garstecki, einem Kenner der Friedensbewegungen in Ost und West, über die Perspektiven einer friedlichen Entwicklung in Europa austauschen.</w:t>
        <w:br/>
      </w:r>
      <w:r>
        <w:rPr>
          <w:rFonts w:eastAsia="Times New Roman" w:cs="Calibri" w:ascii="Calibri" w:hAnsi="Calibri"/>
          <w:b w:val="false"/>
          <w:bCs w:val="false"/>
          <w:color w:val="000000"/>
          <w:sz w:val="22"/>
          <w:szCs w:val="22"/>
          <w:u w:val="none"/>
        </w:rPr>
        <w:t xml:space="preserve">262.1A242N </w:t>
      </w:r>
      <w:r>
        <w:rPr>
          <w:rFonts w:ascii="Calibri" w:hAnsi="Calibri"/>
          <w:b/>
          <w:bCs/>
          <w:color w:val="000000"/>
          <w:sz w:val="22"/>
          <w:szCs w:val="22"/>
          <w:u w:val="none"/>
        </w:rPr>
        <w:t>Prof. i. R. Dr. Norbert Mette</w:t>
        <w:br/>
      </w:r>
      <w:r>
        <w:rPr>
          <w:rFonts w:ascii="Calibri" w:hAnsi="Calibri"/>
          <w:b w:val="false"/>
          <w:bCs w:val="false"/>
          <w:color w:val="000000"/>
          <w:sz w:val="22"/>
          <w:szCs w:val="22"/>
          <w:u w:val="none"/>
        </w:rPr>
        <w:t>Mi</w:t>
      </w:r>
      <w:r>
        <w:rPr>
          <w:rStyle w:val="Strong"/>
          <w:rFonts w:eastAsia="Times New Roman" w:cs="Calibri" w:ascii="Calibri" w:hAnsi="Calibri"/>
          <w:b w:val="false"/>
          <w:bCs w:val="false"/>
          <w:i w:val="false"/>
          <w:iCs/>
          <w:caps w:val="false"/>
          <w:smallCaps w:val="false"/>
          <w:color w:val="000000"/>
          <w:sz w:val="22"/>
          <w:szCs w:val="22"/>
          <w:u w:val="none"/>
          <w:lang w:eastAsia="de-DE"/>
        </w:rPr>
        <w:t>ttwoch, 16. September, 19:00-21:00 Uhr, VHS Großer Saal, entgeltfrei</w:t>
        <w:br/>
      </w:r>
    </w:p>
    <w:p>
      <w:pPr>
        <w:pStyle w:val="BodyText"/>
        <w:bidi w:val="0"/>
        <w:spacing w:lineRule="auto" w:line="276"/>
        <w:jc w:val="start"/>
        <w:rPr/>
      </w:pPr>
      <w:r>
        <w:rPr>
          <w:rStyle w:val="Strong"/>
          <w:rFonts w:eastAsia="Times New Roman" w:cs="Calibri" w:ascii="Calibri" w:hAnsi="Calibri"/>
          <w:b/>
          <w:bCs/>
          <w:i w:val="false"/>
          <w:iCs/>
          <w:caps w:val="false"/>
          <w:smallCaps w:val="false"/>
          <w:color w:val="000000"/>
          <w:sz w:val="22"/>
          <w:szCs w:val="22"/>
          <w:u w:val="none"/>
          <w:lang w:eastAsia="de-DE"/>
        </w:rPr>
        <w:t>Die Zukunft des Irans: Zerstörte Zivilisation oder starke Regionalmacht?</w:t>
      </w:r>
      <w:r>
        <w:rPr>
          <w:rStyle w:val="Strong"/>
          <w:rFonts w:eastAsia="Times New Roman" w:cs="Calibri" w:ascii="Calibri" w:hAnsi="Calibri"/>
          <w:b w:val="false"/>
          <w:bCs w:val="false"/>
          <w:i w:val="false"/>
          <w:iCs/>
          <w:caps w:val="false"/>
          <w:smallCaps w:val="false"/>
          <w:color w:val="000000"/>
          <w:sz w:val="22"/>
          <w:szCs w:val="22"/>
          <w:u w:val="none"/>
          <w:lang w:eastAsia="de-DE"/>
        </w:rPr>
        <w:br/>
        <w:t>Die Angriffskriege der USA und Israels im Februar 2026 machten es deutlich: Iran ist wesentlich mehr als die islamische Republik. Das Land blickt auf eine einzigartige Zivilisationsgeschichte zurück und verfügt über alle Merkmale einer mächtigen Regionalmacht, u. a. eine besondere geopolitische Lage, der Rohstoffreichtum, 92 Mio. Einwohner mit hohem Bildungsniveau. Bliebe der Iran von den wahnhaften Vorstellungen Donald Trumps verschont, in die Steinzeit gebombt zu werden, hätte er neben China und Russland das Potential, in einer multipolaren Weltordnung eine wichtige Rolle zu spielen.</w:t>
        <w:br/>
        <w:t>Der Referent ist iranischer Herkunft und em. Professor für Politik und Wirtschaft.</w:t>
        <w:br/>
        <w:t xml:space="preserve">262.1A244N </w:t>
      </w:r>
      <w:r>
        <w:rPr>
          <w:rFonts w:eastAsia="Times New Roman" w:cs="Calibri" w:ascii="Calibri" w:hAnsi="Calibri"/>
          <w:b/>
          <w:bCs/>
          <w:i w:val="false"/>
          <w:iCs/>
          <w:caps w:val="false"/>
          <w:smallCaps w:val="false"/>
          <w:sz w:val="22"/>
          <w:szCs w:val="22"/>
          <w:u w:val="none"/>
          <w:lang w:eastAsia="de-DE"/>
        </w:rPr>
        <w:t>Prof. em. Dr. Mohssen Massarrat</w:t>
      </w:r>
      <w:r>
        <w:rPr>
          <w:rFonts w:eastAsia="Times New Roman" w:cs="Calibri" w:ascii="Calibri" w:hAnsi="Calibri"/>
          <w:b w:val="false"/>
          <w:bCs w:val="false"/>
          <w:i w:val="false"/>
          <w:iCs/>
          <w:caps w:val="false"/>
          <w:smallCaps w:val="false"/>
          <w:sz w:val="22"/>
          <w:szCs w:val="22"/>
          <w:u w:val="none"/>
          <w:lang w:eastAsia="de-DE"/>
        </w:rPr>
        <w:br/>
        <w:t>Mittwoch, 18. November, 19:00-21:00 Uhr, VHS Kleiner Saal, entgeltfrei</w:t>
        <w:br/>
      </w:r>
    </w:p>
    <w:p>
      <w:pPr>
        <w:pStyle w:val="BodyText"/>
        <w:bidi w:val="0"/>
        <w:ind w:hanging="0" w:start="0" w:end="0"/>
        <w:jc w:val="start"/>
        <w:rPr/>
      </w:pPr>
      <w:r>
        <w:rPr>
          <w:rFonts w:ascii="Calibri" w:hAnsi="Calibri"/>
          <w:b/>
          <w:sz w:val="22"/>
          <w:szCs w:val="22"/>
          <w:shd w:fill="auto" w:val="clear"/>
        </w:rPr>
        <w:t>Friedenslogik verstehen - friedenstüchtig werden</w:t>
        <w:br/>
      </w:r>
      <w:r>
        <w:rPr>
          <w:rFonts w:ascii="Calibri" w:hAnsi="Calibri"/>
          <w:sz w:val="22"/>
          <w:szCs w:val="22"/>
          <w:shd w:fill="auto" w:val="clear"/>
        </w:rPr>
        <w:t xml:space="preserve">Wie entsteht Frieden – Was kann man darüber wissen? Frieden hat man nicht – Frieden muss man machen! Das ist eine Kernbotschaft des Schlüsselbegriffs Frieden. Er ermöglicht es, die Hoffnung auf ein friedliches Zusammenleben mit Handlungsmöglichkeiten in einer Wirklichkeit zu verbinden, die wir Unfrieden nennen.  Wir sehen Gewalt, Krieg, Angst, Not und Unsicherheit. Aber die Realität  enthält auch  Potentiale, aus denen Friedenstüchtigkeit entstehen kann. Diese Potentiale stehen im Vordergrund friedenslogischen Denkens und Handelns. </w:t>
        <w:br/>
        <w:t xml:space="preserve">Die Referentin ist Politologin, Friedensforscherin und </w:t>
      </w:r>
      <w:r>
        <w:rPr>
          <w:rStyle w:val="Emphasis"/>
          <w:rFonts w:ascii="Calibri" w:hAnsi="Calibri"/>
          <w:i w:val="false"/>
          <w:iCs w:val="false"/>
          <w:sz w:val="22"/>
          <w:szCs w:val="22"/>
          <w:shd w:fill="auto" w:val="clear"/>
        </w:rPr>
        <w:t>Professorin i. R.</w:t>
      </w:r>
      <w:r>
        <w:rPr>
          <w:rFonts w:ascii="Calibri" w:hAnsi="Calibri"/>
          <w:sz w:val="22"/>
          <w:szCs w:val="22"/>
          <w:shd w:fill="auto" w:val="clear"/>
        </w:rPr>
        <w:t xml:space="preserve"> für Europastudien. </w:t>
      </w:r>
      <w:r>
        <w:rPr>
          <w:rFonts w:ascii="Calibri" w:hAnsi="Calibri"/>
          <w:sz w:val="22"/>
          <w:szCs w:val="22"/>
        </w:rPr>
        <w:br/>
      </w:r>
      <w:r>
        <w:rPr>
          <w:rFonts w:eastAsia="Times New Roman" w:cs="Calibri" w:ascii="Calibri" w:hAnsi="Calibri"/>
          <w:sz w:val="22"/>
          <w:szCs w:val="22"/>
        </w:rPr>
        <w:t xml:space="preserve">262.1A246N </w:t>
      </w:r>
      <w:r>
        <w:rPr>
          <w:rFonts w:ascii="Calibri" w:hAnsi="Calibri"/>
          <w:b/>
          <w:bCs/>
          <w:i w:val="false"/>
          <w:iCs w:val="false"/>
          <w:sz w:val="22"/>
          <w:szCs w:val="22"/>
        </w:rPr>
        <w:t>Prof. i. R. Dr. Hanne-Margret Birckenbach</w:t>
      </w:r>
      <w:r>
        <w:rPr>
          <w:rStyle w:val="Strong"/>
          <w:rFonts w:eastAsia="Times New Roman" w:cs="Calibri" w:ascii="Calibri" w:hAnsi="Calibri"/>
          <w:b w:val="false"/>
          <w:bCs w:val="false"/>
          <w:i w:val="false"/>
          <w:iCs/>
          <w:caps w:val="false"/>
          <w:smallCaps w:val="false"/>
          <w:color w:val="000000"/>
          <w:sz w:val="22"/>
          <w:szCs w:val="22"/>
          <w:u w:val="none"/>
          <w:lang w:eastAsia="de-DE"/>
        </w:rPr>
        <w:br/>
        <w:t>Mittwoch, 16. Dezember, 19:00-21:00 Uhr, VHS Kleiner Saal, entgeltfrei</w:t>
      </w:r>
    </w:p>
    <w:p>
      <w:pPr>
        <w:pStyle w:val="BodyText"/>
        <w:bidi w:val="0"/>
        <w:spacing w:before="0" w:after="0"/>
        <w:ind w:hanging="0" w:start="0" w:end="0"/>
        <w:jc w:val="start"/>
        <w:rPr/>
      </w:pPr>
      <w:r>
        <w:rPr>
          <w:rStyle w:val="Strong"/>
          <w:rFonts w:eastAsia="Times New Roman" w:cs="Calibri" w:ascii="Calibri" w:hAnsi="Calibri"/>
          <w:b w:val="false"/>
          <w:bCs w:val="false"/>
          <w:i w:val="false"/>
          <w:iCs/>
          <w:caps w:val="false"/>
          <w:smallCaps w:val="false"/>
          <w:color w:val="000000"/>
          <w:sz w:val="22"/>
          <w:szCs w:val="22"/>
          <w:u w:val="none"/>
          <w:lang w:eastAsia="de-DE"/>
        </w:rPr>
        <w:br/>
      </w:r>
    </w:p>
    <w:p>
      <w:pPr>
        <w:pStyle w:val="BodyText"/>
        <w:bidi w:val="0"/>
        <w:spacing w:before="0" w:after="0"/>
        <w:ind w:hanging="0" w:start="0" w:end="0"/>
        <w:jc w:val="start"/>
        <w:rPr>
          <w:rStyle w:val="Strong"/>
          <w:rFonts w:ascii="Calibri" w:hAnsi="Calibri" w:eastAsia="Times New Roman" w:cs="Calibri"/>
          <w:b w:val="false"/>
          <w:bCs w:val="false"/>
          <w:i w:val="false"/>
          <w:i w:val="false"/>
          <w:iCs/>
          <w:caps w:val="false"/>
          <w:smallCaps w:val="false"/>
          <w:color w:val="000000"/>
          <w:sz w:val="22"/>
          <w:szCs w:val="22"/>
          <w:u w:val="none"/>
          <w:lang w:eastAsia="de-DE"/>
        </w:rPr>
      </w:pPr>
      <w:r>
        <w:rPr/>
      </w:r>
    </w:p>
    <w:p>
      <w:pPr>
        <w:pStyle w:val="BodyText"/>
        <w:bidi w:val="0"/>
        <w:spacing w:before="0" w:after="0"/>
        <w:ind w:hanging="0" w:start="0" w:end="0"/>
        <w:jc w:val="start"/>
        <w:rPr>
          <w:rStyle w:val="Strong"/>
          <w:rFonts w:ascii="Calibri" w:hAnsi="Calibri" w:eastAsia="Times New Roman" w:cs="Calibri"/>
          <w:b w:val="false"/>
          <w:bCs w:val="false"/>
          <w:i w:val="false"/>
          <w:i w:val="false"/>
          <w:iCs/>
          <w:caps w:val="false"/>
          <w:smallCaps w:val="false"/>
          <w:color w:val="000000"/>
          <w:sz w:val="22"/>
          <w:szCs w:val="22"/>
          <w:u w:val="none"/>
          <w:lang w:eastAsia="de-DE"/>
        </w:rPr>
      </w:pPr>
      <w:r>
        <w:rPr/>
      </w:r>
    </w:p>
    <w:p>
      <w:pPr>
        <w:pStyle w:val="BodyText"/>
        <w:bidi w:val="0"/>
        <w:spacing w:before="0" w:after="0"/>
        <w:ind w:hanging="0" w:start="0" w:end="0"/>
        <w:jc w:val="start"/>
        <w:rPr>
          <w:rStyle w:val="Strong"/>
          <w:rFonts w:ascii="Calibri" w:hAnsi="Calibri" w:eastAsia="Times New Roman" w:cs="Calibri"/>
          <w:b w:val="false"/>
          <w:bCs w:val="false"/>
          <w:i w:val="false"/>
          <w:i w:val="false"/>
          <w:iCs/>
          <w:caps w:val="false"/>
          <w:smallCaps w:val="false"/>
          <w:color w:val="000000"/>
          <w:sz w:val="22"/>
          <w:szCs w:val="22"/>
          <w:u w:val="none"/>
          <w:lang w:eastAsia="de-DE"/>
        </w:rPr>
      </w:pPr>
      <w:r>
        <w:rPr/>
      </w:r>
    </w:p>
    <w:p>
      <w:pPr>
        <w:pStyle w:val="BodyText"/>
        <w:bidi w:val="0"/>
        <w:spacing w:before="0" w:after="0"/>
        <w:ind w:hanging="0" w:start="0" w:end="0"/>
        <w:jc w:val="start"/>
        <w:rPr/>
      </w:pPr>
      <w:r>
        <w:rPr>
          <w:rFonts w:ascii="Calibri" w:hAnsi="Calibri"/>
          <w:b/>
          <w:bCs/>
          <w:i w:val="false"/>
          <w:caps w:val="false"/>
          <w:smallCaps w:val="false"/>
          <w:color w:val="000000"/>
          <w:sz w:val="22"/>
          <w:szCs w:val="22"/>
        </w:rPr>
        <w:t>Den Frieden gewinnen, nicht den Krieg</w:t>
      </w:r>
    </w:p>
    <w:p>
      <w:pPr>
        <w:pStyle w:val="BodyText"/>
        <w:bidi w:val="0"/>
        <w:spacing w:before="0" w:after="0"/>
        <w:ind w:hanging="0" w:start="0" w:end="0"/>
        <w:jc w:val="start"/>
        <w:rPr>
          <w:rFonts w:ascii="Calibri" w:hAnsi="Calibri"/>
          <w:sz w:val="22"/>
          <w:szCs w:val="22"/>
        </w:rPr>
      </w:pPr>
      <w:r>
        <w:rPr>
          <w:rFonts w:ascii="Calibri" w:hAnsi="Calibri"/>
          <w:b w:val="false"/>
          <w:i w:val="false"/>
          <w:caps w:val="false"/>
          <w:smallCaps w:val="false"/>
          <w:color w:val="000000"/>
          <w:sz w:val="22"/>
          <w:szCs w:val="22"/>
        </w:rPr>
        <w:t>Die westlichen Staaten riskieren mit ihrer Politik für die westliche Dominanz in der Welt die Selbstauslöschung der Menschheit. Petra Erler prangert den Willen zur Dominanz und zum Krieg an, statt auf Dialog und Ausgleich zu setzen. Militarismus bedeutet immer Expansionswille nach außen und stärkere Repression nach innen. Es ist jedoch sehr viel schwerer, auf Dialog und Entspannungspolitik zu setzen als auf Eskalation und Kriegsorientierung. Petra Erler zeigt dennoch Möglichkeiten auf, friedenstüchtig zu werden.</w:t>
        <w:br/>
        <w:t xml:space="preserve">Die Referentin ist Wirtschaftswissenschaftlerin und ehem. Staatssekretärin für Europafragen.  </w:t>
      </w:r>
    </w:p>
    <w:p>
      <w:pPr>
        <w:pStyle w:val="BodyText"/>
        <w:tabs>
          <w:tab w:val="clear" w:pos="709"/>
          <w:tab w:val="left" w:pos="6180" w:leader="none"/>
        </w:tabs>
        <w:bidi w:val="0"/>
        <w:spacing w:lineRule="auto" w:line="276"/>
        <w:jc w:val="start"/>
        <w:rPr>
          <w:sz w:val="24"/>
          <w:szCs w:val="24"/>
        </w:rPr>
      </w:pPr>
      <w:r>
        <w:rPr>
          <w:rFonts w:eastAsia="Times New Roman" w:cs="Calibri" w:ascii="Calibri" w:hAnsi="Calibri"/>
          <w:b w:val="false"/>
          <w:bCs w:val="false"/>
          <w:iCs/>
          <w:sz w:val="22"/>
          <w:szCs w:val="22"/>
          <w:u w:val="none"/>
          <w:lang w:eastAsia="de-DE"/>
        </w:rPr>
        <w:t>262.1A248N</w:t>
      </w:r>
      <w:r>
        <w:rPr>
          <w:rFonts w:eastAsia="Times New Roman" w:cs="Calibri" w:ascii="Calibri" w:hAnsi="Calibri"/>
          <w:b/>
          <w:bCs/>
          <w:iCs/>
          <w:sz w:val="22"/>
          <w:szCs w:val="22"/>
          <w:u w:val="none"/>
          <w:lang w:eastAsia="de-DE"/>
        </w:rPr>
        <w:t xml:space="preserve"> Dr. Petra Erler</w:t>
      </w:r>
      <w:r>
        <w:rPr>
          <w:rFonts w:eastAsia="Times New Roman" w:cs="Calibri" w:ascii="Calibri" w:hAnsi="Calibri"/>
          <w:bCs w:val="false"/>
          <w:iCs/>
          <w:sz w:val="22"/>
          <w:szCs w:val="22"/>
          <w:u w:val="none"/>
          <w:lang w:eastAsia="de-DE"/>
        </w:rPr>
        <w:br/>
        <w:t xml:space="preserve">Mittwoch, 20. Januar, </w:t>
      </w:r>
      <w:r>
        <w:rPr>
          <w:rStyle w:val="Strong"/>
          <w:rFonts w:eastAsia="Times New Roman" w:cs="Calibri" w:ascii="Calibri" w:hAnsi="Calibri"/>
          <w:b w:val="false"/>
          <w:bCs w:val="false"/>
          <w:i w:val="false"/>
          <w:iCs/>
          <w:caps w:val="false"/>
          <w:smallCaps w:val="false"/>
          <w:color w:val="000000"/>
          <w:sz w:val="22"/>
          <w:szCs w:val="22"/>
          <w:u w:val="none"/>
          <w:lang w:eastAsia="de-DE"/>
        </w:rPr>
        <w:t>19:00-21:00 Uhr, VHS Großer Saal, entgeltfrei</w:t>
      </w:r>
    </w:p>
    <w:p>
      <w:pPr>
        <w:pStyle w:val="Normal"/>
        <w:bidi w:val="0"/>
        <w:jc w:val="start"/>
        <w:rPr>
          <w:rFonts w:ascii="Calibri" w:hAnsi="Calibri"/>
          <w:b/>
          <w:bCs/>
          <w:sz w:val="22"/>
          <w:szCs w:val="22"/>
          <w:u w:val="none"/>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swiss"/>
    <w:pitch w:val="default"/>
  </w:font>
  <w:font w:name="Calibri Light">
    <w:charset w:val="01"/>
    <w:family w:val="swiss"/>
    <w:pitch w:val="default"/>
  </w:font>
  <w:font w:name="Liberation Sans">
    <w:altName w:val="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de-DE" w:eastAsia="zh-CN" w:bidi="hi-IN"/>
    </w:rPr>
  </w:style>
  <w:style w:type="paragraph" w:styleId="Heading1">
    <w:name w:val="Heading 1"/>
    <w:basedOn w:val="Normal"/>
    <w:next w:val="Normal"/>
    <w:qFormat/>
    <w:pPr>
      <w:keepNext w:val="true"/>
      <w:keepLines/>
      <w:spacing w:before="360" w:after="80"/>
      <w:outlineLvl w:val="0"/>
    </w:pPr>
    <w:rPr>
      <w:rFonts w:ascii="Calibri Light" w:hAnsi="Calibri Light" w:eastAsia="NSimSun" w:cs="Arial"/>
      <w:color w:themeColor="accent1" w:themeShade="bf" w:val="2F5496"/>
      <w:sz w:val="40"/>
      <w:szCs w:val="40"/>
    </w:rPr>
  </w:style>
  <w:style w:type="paragraph" w:styleId="Heading2">
    <w:name w:val="Heading 2"/>
    <w:basedOn w:val="Normal"/>
    <w:next w:val="Normal"/>
    <w:qFormat/>
    <w:pPr>
      <w:keepNext w:val="true"/>
      <w:keepLines/>
      <w:spacing w:before="160" w:after="80"/>
      <w:outlineLvl w:val="1"/>
    </w:pPr>
    <w:rPr>
      <w:rFonts w:ascii="Calibri Light" w:hAnsi="Calibri Light" w:eastAsia="NSimSun" w:cs="Arial"/>
      <w:color w:themeColor="accent1" w:themeShade="bf" w:val="2F5496"/>
      <w:sz w:val="32"/>
      <w:szCs w:val="32"/>
    </w:rPr>
  </w:style>
  <w:style w:type="paragraph" w:styleId="Heading3">
    <w:name w:val="Heading 3"/>
    <w:basedOn w:val="Normal"/>
    <w:next w:val="Normal"/>
    <w:qFormat/>
    <w:pPr>
      <w:keepNext w:val="true"/>
      <w:keepLines/>
      <w:spacing w:before="160" w:after="80"/>
      <w:outlineLvl w:val="2"/>
    </w:pPr>
    <w:rPr>
      <w:rFonts w:eastAsia="NSimSun" w:cs="Arial"/>
      <w:color w:themeColor="accent1" w:themeShade="bf"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themeColor="accent1" w:themeShade="bf" w:val="2F5496"/>
    </w:rPr>
  </w:style>
  <w:style w:type="paragraph" w:styleId="Heading5">
    <w:name w:val="Heading 5"/>
    <w:basedOn w:val="Normal"/>
    <w:next w:val="Normal"/>
    <w:qFormat/>
    <w:pPr>
      <w:keepNext w:val="true"/>
      <w:keepLines/>
      <w:spacing w:before="80" w:after="40"/>
      <w:outlineLvl w:val="4"/>
    </w:pPr>
    <w:rPr>
      <w:rFonts w:eastAsia="NSimSun" w:cs="Arial"/>
      <w:color w:themeColor="accent1" w:themeShade="bf" w:val="2F5496"/>
    </w:rPr>
  </w:style>
  <w:style w:type="paragraph" w:styleId="Heading6">
    <w:name w:val="Heading 6"/>
    <w:basedOn w:val="Normal"/>
    <w:next w:val="Normal"/>
    <w:qFormat/>
    <w:pPr>
      <w:keepNext w:val="true"/>
      <w:keepLines/>
      <w:spacing w:before="40" w:after="0"/>
      <w:outlineLvl w:val="5"/>
    </w:pPr>
    <w:rPr>
      <w:rFonts w:eastAsia="NSimSun" w:cs="Arial"/>
      <w:i/>
      <w:iCs/>
      <w:color w:themeColor="dark1" w:themeTint="a6" w:val="595959"/>
    </w:rPr>
  </w:style>
  <w:style w:type="paragraph" w:styleId="Heading7">
    <w:name w:val="Heading 7"/>
    <w:basedOn w:val="Normal"/>
    <w:next w:val="Normal"/>
    <w:qFormat/>
    <w:pPr>
      <w:keepNext w:val="true"/>
      <w:keepLines/>
      <w:spacing w:before="40" w:after="0"/>
      <w:outlineLvl w:val="6"/>
    </w:pPr>
    <w:rPr>
      <w:rFonts w:eastAsia="NSimSun" w:cs="Arial"/>
      <w:color w:themeColor="dark1" w:themeTint="a6" w:val="595959"/>
    </w:rPr>
  </w:style>
  <w:style w:type="paragraph" w:styleId="Heading8">
    <w:name w:val="Heading 8"/>
    <w:basedOn w:val="Normal"/>
    <w:next w:val="Normal"/>
    <w:qFormat/>
    <w:pPr>
      <w:keepNext w:val="true"/>
      <w:keepLines/>
      <w:spacing w:before="0" w:after="0"/>
      <w:outlineLvl w:val="7"/>
    </w:pPr>
    <w:rPr>
      <w:rFonts w:eastAsia="NSimSun" w:cs="Arial"/>
      <w:i/>
      <w:iCs/>
      <w:color w:themeColor="dark1" w:themeTint="d8" w:val="272727"/>
    </w:rPr>
  </w:style>
  <w:style w:type="paragraph" w:styleId="Heading9">
    <w:name w:val="Heading 9"/>
    <w:basedOn w:val="Normal"/>
    <w:next w:val="Normal"/>
    <w:qFormat/>
    <w:pPr>
      <w:keepNext w:val="true"/>
      <w:keepLines/>
      <w:spacing w:before="0" w:after="0"/>
      <w:outlineLvl w:val="8"/>
    </w:pPr>
    <w:rPr>
      <w:rFonts w:eastAsia="NSimSun" w:cs="Arial"/>
      <w:color w:themeColor="dark1" w:themeTint="d8" w:val="272727"/>
    </w:rPr>
  </w:style>
  <w:style w:type="character" w:styleId="Emphasis">
    <w:name w:val="Emphasis"/>
    <w:qFormat/>
    <w:rPr>
      <w:i/>
      <w:iCs/>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rPr>
  </w:style>
  <w:style w:type="character" w:styleId="berschrift1Zchn">
    <w:name w:val="Überschrift 1 Zchn"/>
    <w:basedOn w:val="DefaultParagraphFont"/>
    <w:qFormat/>
    <w:rPr>
      <w:rFonts w:ascii="Calibri Light" w:hAnsi="Calibri Light" w:eastAsia="NSimSun" w:cs="Arial"/>
      <w:color w:themeColor="accent1" w:themeShade="bf" w:val="2F5496"/>
      <w:sz w:val="40"/>
      <w:szCs w:val="40"/>
    </w:rPr>
  </w:style>
  <w:style w:type="character" w:styleId="berschrift2Zchn">
    <w:name w:val="Überschrift 2 Zchn"/>
    <w:basedOn w:val="DefaultParagraphFont"/>
    <w:qFormat/>
    <w:rPr>
      <w:rFonts w:ascii="Calibri Light" w:hAnsi="Calibri Light" w:eastAsia="NSimSun" w:cs="Arial"/>
      <w:color w:themeColor="accent1" w:themeShade="bf" w:val="2F5496"/>
      <w:sz w:val="32"/>
      <w:szCs w:val="32"/>
    </w:rPr>
  </w:style>
  <w:style w:type="character" w:styleId="berschrift3Zchn">
    <w:name w:val="Überschrift 3 Zchn"/>
    <w:basedOn w:val="DefaultParagraphFont"/>
    <w:qFormat/>
    <w:rPr>
      <w:rFonts w:eastAsia="NSimSun" w:cs="Arial"/>
      <w:color w:themeColor="accent1" w:themeShade="bf" w:val="2F5496"/>
      <w:sz w:val="28"/>
      <w:szCs w:val="28"/>
    </w:rPr>
  </w:style>
  <w:style w:type="character" w:styleId="berschrift4Zchn">
    <w:name w:val="Überschrift 4 Zchn"/>
    <w:basedOn w:val="DefaultParagraphFont"/>
    <w:qFormat/>
    <w:rPr>
      <w:rFonts w:eastAsia="NSimSun" w:cs="Arial"/>
      <w:i/>
      <w:iCs/>
      <w:color w:themeColor="accent1" w:themeShade="bf" w:val="2F5496"/>
    </w:rPr>
  </w:style>
  <w:style w:type="character" w:styleId="berschrift5Zchn">
    <w:name w:val="Überschrift 5 Zchn"/>
    <w:basedOn w:val="DefaultParagraphFont"/>
    <w:qFormat/>
    <w:rPr>
      <w:rFonts w:eastAsia="NSimSun" w:cs="Arial"/>
      <w:color w:themeColor="accent1" w:themeShade="bf" w:val="2F5496"/>
    </w:rPr>
  </w:style>
  <w:style w:type="character" w:styleId="berschrift6Zchn">
    <w:name w:val="Überschrift 6 Zchn"/>
    <w:basedOn w:val="DefaultParagraphFont"/>
    <w:qFormat/>
    <w:rPr>
      <w:rFonts w:eastAsia="NSimSun" w:cs="Arial"/>
      <w:i/>
      <w:iCs/>
      <w:color w:themeColor="dark1" w:themeTint="a6" w:val="595959"/>
    </w:rPr>
  </w:style>
  <w:style w:type="character" w:styleId="berschrift7Zchn">
    <w:name w:val="Überschrift 7 Zchn"/>
    <w:basedOn w:val="DefaultParagraphFont"/>
    <w:qFormat/>
    <w:rPr>
      <w:rFonts w:eastAsia="NSimSun" w:cs="Arial"/>
      <w:color w:themeColor="dark1" w:themeTint="a6" w:val="595959"/>
    </w:rPr>
  </w:style>
  <w:style w:type="character" w:styleId="berschrift8Zchn">
    <w:name w:val="Überschrift 8 Zchn"/>
    <w:basedOn w:val="DefaultParagraphFont"/>
    <w:qFormat/>
    <w:rPr>
      <w:rFonts w:eastAsia="NSimSun" w:cs="Arial"/>
      <w:i/>
      <w:iCs/>
      <w:color w:themeColor="dark1" w:themeTint="d8" w:val="272727"/>
    </w:rPr>
  </w:style>
  <w:style w:type="character" w:styleId="berschrift9Zchn">
    <w:name w:val="Überschrift 9 Zchn"/>
    <w:basedOn w:val="DefaultParagraphFont"/>
    <w:qFormat/>
    <w:rPr>
      <w:rFonts w:eastAsia="NSimSun" w:cs="Arial"/>
      <w:color w:themeColor="dark1" w:themeTint="d8" w:val="272727"/>
    </w:rPr>
  </w:style>
  <w:style w:type="character" w:styleId="TitelZchn">
    <w:name w:val="Titel Zchn"/>
    <w:basedOn w:val="DefaultParagraphFont"/>
    <w:qFormat/>
    <w:rPr>
      <w:rFonts w:ascii="Calibri Light" w:hAnsi="Calibri Light" w:eastAsia="NSimSun" w:cs="Arial"/>
      <w:spacing w:val="-10"/>
      <w:kern w:val="2"/>
      <w:sz w:val="56"/>
      <w:szCs w:val="56"/>
    </w:rPr>
  </w:style>
  <w:style w:type="character" w:styleId="UntertitelZchn">
    <w:name w:val="Untertitel Zchn"/>
    <w:basedOn w:val="DefaultParagraphFont"/>
    <w:qFormat/>
    <w:rPr>
      <w:rFonts w:eastAsia="NSimSun" w:cs="Arial"/>
      <w:color w:themeColor="dark1" w:themeTint="a6" w:val="595959"/>
      <w:spacing w:val="15"/>
      <w:sz w:val="28"/>
      <w:szCs w:val="28"/>
    </w:rPr>
  </w:style>
  <w:style w:type="character" w:styleId="ZitatZchn">
    <w:name w:val="Zitat Zchn"/>
    <w:basedOn w:val="DefaultParagraphFont"/>
    <w:qFormat/>
    <w:rPr>
      <w:i/>
      <w:iCs/>
      <w:color w:themeColor="dark1" w:themeTint="bf" w:val="404040"/>
    </w:rPr>
  </w:style>
  <w:style w:type="character" w:styleId="IntenseEmphasis">
    <w:name w:val="Intense Emphasis"/>
    <w:basedOn w:val="DefaultParagraphFont"/>
    <w:qFormat/>
    <w:rPr>
      <w:i/>
      <w:iCs/>
      <w:color w:themeColor="accent1" w:themeShade="bf" w:val="2F5496"/>
    </w:rPr>
  </w:style>
  <w:style w:type="character" w:styleId="IntensivesZitatZchn">
    <w:name w:val="Intensives Zitat Zchn"/>
    <w:basedOn w:val="DefaultParagraphFont"/>
    <w:qFormat/>
    <w:rPr>
      <w:i/>
      <w:iCs/>
      <w:color w:themeColor="accent1" w:themeShade="bf" w:val="2F5496"/>
    </w:rPr>
  </w:style>
  <w:style w:type="character" w:styleId="IntenseReference">
    <w:name w:val="Intense Reference"/>
    <w:basedOn w:val="DefaultParagraphFont"/>
    <w:qFormat/>
    <w:rPr>
      <w:b/>
      <w:bCs/>
      <w:smallCaps/>
      <w:color w:themeColor="accent1" w:themeShade="bf" w:val="2F5496"/>
      <w:spacing w:val="5"/>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paragraph" w:styleId="Subtitle">
    <w:name w:val="Subtitle"/>
    <w:basedOn w:val="Normal"/>
    <w:next w:val="Normal"/>
    <w:qFormat/>
    <w:pPr/>
    <w:rPr>
      <w:rFonts w:eastAsia="NSimSun" w:cs="Arial"/>
      <w:color w:themeColor="dark1" w:themeTint="a6" w:val="595959"/>
      <w:spacing w:val="15"/>
      <w:sz w:val="28"/>
      <w:szCs w:val="28"/>
    </w:rPr>
  </w:style>
  <w:style w:type="paragraph" w:styleId="Quote">
    <w:name w:val="Quote"/>
    <w:basedOn w:val="Normal"/>
    <w:next w:val="Normal"/>
    <w:qFormat/>
    <w:pPr>
      <w:spacing w:before="160" w:after="160"/>
      <w:jc w:val="center"/>
    </w:pPr>
    <w:rPr>
      <w:i/>
      <w:iCs/>
      <w:color w:themeColor="dark1" w:themeTint="bf" w:val="404040"/>
    </w:rPr>
  </w:style>
  <w:style w:type="paragraph" w:styleId="ListParagraph">
    <w:name w:val="List Paragraph"/>
    <w:basedOn w:val="Normal"/>
    <w:qFormat/>
    <w:pPr>
      <w:spacing w:before="0" w:after="160"/>
      <w:ind w:start="720"/>
      <w:contextualSpacing/>
    </w:pPr>
    <w:rPr/>
  </w:style>
  <w:style w:type="paragraph" w:styleId="IntenseQuote">
    <w:name w:val="Intense Quote"/>
    <w:basedOn w:val="Normal"/>
    <w:next w:val="Normal"/>
    <w:qFormat/>
    <w:pPr>
      <w:pBdr>
        <w:top w:val="single" w:sz="4" w:space="10" w:color="2F5496"/>
        <w:bottom w:val="single" w:sz="4" w:space="10" w:color="2F5496"/>
      </w:pBdr>
      <w:spacing w:before="360" w:after="360"/>
      <w:ind w:start="864" w:end="864"/>
      <w:jc w:val="center"/>
    </w:pPr>
    <w:rPr>
      <w:i/>
      <w:iCs/>
      <w:color w:themeColor="accent1" w:themeShade="bf" w:val="2F5496"/>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Kopf-Fuzeile"/>
    <w:pPr>
      <w:suppressLineNumbers/>
      <w:tabs>
        <w:tab w:val="clear" w:pos="4819"/>
        <w:tab w:val="clear" w:pos="9638"/>
        <w:tab w:val="center" w:pos="4536" w:leader="none"/>
        <w:tab w:val="right" w:pos="9072" w:leader="none"/>
      </w:tabs>
    </w:pPr>
    <w:rPr/>
  </w:style>
  <w:style w:type="paragraph" w:styleId="Footer">
    <w:name w:val="Footer"/>
    <w:basedOn w:val="Kopf-Fuzeile"/>
    <w:pPr>
      <w:suppressLineNumbers/>
      <w:tabs>
        <w:tab w:val="clear" w:pos="4819"/>
        <w:tab w:val="clear" w:pos="9638"/>
        <w:tab w:val="center" w:pos="4536" w:leader="none"/>
        <w:tab w:val="right" w:pos="9072" w:leader="none"/>
      </w:tabs>
    </w:pPr>
    <w:rPr/>
  </w:style>
  <w:style w:type="numbering" w:styleId="KeineListe">
    <w:name w:val="Kein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TotalTime>
  <Application>LibreOffice/24.2.7.2$Linux_X86_64 LibreOffice_project/420$Build-2</Application>
  <AppVersion>15.0000</AppVersion>
  <Pages>2</Pages>
  <Words>440</Words>
  <Characters>2785</Characters>
  <CharactersWithSpaces>3232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2026-06-06T08:38:31Z</dcterms:created>
  <dc:creator/>
  <dc:description/>
  <dc:language>de-DE</dc:language>
  <cp:lastModifiedBy>Norbert Richter</cp:lastModifiedBy>
  <dcterms:modified xsi:type="dcterms:W3CDTF">2026-07-04T22:07:20Z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